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A0" w:rsidRPr="007F1521" w:rsidRDefault="001625A0" w:rsidP="001625A0">
      <w:pPr>
        <w:spacing w:line="570" w:lineRule="exact"/>
        <w:rPr>
          <w:rFonts w:ascii="宋体" w:eastAsia="宋体" w:hAnsi="宋体"/>
          <w:color w:val="000000" w:themeColor="text1"/>
          <w:sz w:val="32"/>
          <w:szCs w:val="32"/>
        </w:rPr>
      </w:pPr>
      <w:r w:rsidRPr="007F1521">
        <w:rPr>
          <w:rFonts w:ascii="宋体" w:eastAsia="宋体" w:hAnsi="宋体"/>
          <w:color w:val="000000" w:themeColor="text1"/>
          <w:sz w:val="32"/>
          <w:szCs w:val="32"/>
        </w:rPr>
        <w:t>附件</w:t>
      </w:r>
      <w:r w:rsidRPr="007F1521">
        <w:rPr>
          <w:rFonts w:ascii="宋体" w:eastAsia="宋体" w:hAnsi="宋体" w:hint="eastAsia"/>
          <w:color w:val="000000" w:themeColor="text1"/>
          <w:sz w:val="32"/>
          <w:szCs w:val="32"/>
        </w:rPr>
        <w:t>2</w:t>
      </w:r>
    </w:p>
    <w:p w:rsidR="001625A0" w:rsidRPr="007F1521" w:rsidRDefault="001625A0" w:rsidP="001625A0">
      <w:pPr>
        <w:spacing w:line="570" w:lineRule="exact"/>
        <w:ind w:firstLine="601"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7F1521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徐州工程学院省级科研平台年度考核指标体系与评分标准</w:t>
      </w:r>
    </w:p>
    <w:tbl>
      <w:tblPr>
        <w:tblW w:w="14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727"/>
        <w:gridCol w:w="7061"/>
        <w:gridCol w:w="3101"/>
      </w:tblGrid>
      <w:tr w:rsidR="007F1521" w:rsidRPr="007F1521" w:rsidTr="00936B9D">
        <w:trPr>
          <w:trHeight w:val="273"/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一级指标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二级指标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评分标准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证明材料</w:t>
            </w:r>
          </w:p>
        </w:tc>
      </w:tr>
      <w:tr w:rsidR="007F1521" w:rsidRPr="007F1521" w:rsidTr="00936B9D">
        <w:trPr>
          <w:trHeight w:val="234"/>
          <w:tblHeader/>
          <w:jc w:val="center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/>
                <w:bCs/>
                <w:color w:val="000000" w:themeColor="text1"/>
                <w:szCs w:val="21"/>
              </w:rPr>
              <w:t>科研项目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74D58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74D58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国家级项目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74D58" w:rsidRDefault="001625A0" w:rsidP="00320555">
            <w:pPr>
              <w:snapToGrid w:val="0"/>
              <w:jc w:val="left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 w:rsidRPr="00774D58">
              <w:rPr>
                <w:rFonts w:ascii="宋体" w:eastAsia="宋体" w:hAnsi="宋体" w:cs="Times New Roman"/>
                <w:color w:val="000000" w:themeColor="text1"/>
                <w:szCs w:val="21"/>
              </w:rPr>
              <w:t>主持国家级一般项目20分/项，青年项目15分/项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立项通知书、横向项目合同、经费到账凭证等</w:t>
            </w:r>
          </w:p>
        </w:tc>
      </w:tr>
      <w:tr w:rsidR="007F1521" w:rsidRPr="007F1521" w:rsidTr="00320555">
        <w:trPr>
          <w:trHeight w:val="473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74D58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74D58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省部级项目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4D58" w:rsidRPr="00774D58" w:rsidRDefault="001625A0" w:rsidP="00320555">
            <w:pPr>
              <w:snapToGrid w:val="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74D58">
              <w:rPr>
                <w:rFonts w:ascii="宋体" w:eastAsia="宋体" w:hAnsi="宋体" w:cs="Times New Roman"/>
                <w:color w:val="000000" w:themeColor="text1"/>
                <w:szCs w:val="21"/>
              </w:rPr>
              <w:t>主持省部级重大或重点项目20分/项；省部级级面上项目15分/项，</w:t>
            </w:r>
          </w:p>
          <w:p w:rsidR="001625A0" w:rsidRPr="00774D58" w:rsidRDefault="001625A0" w:rsidP="00320555">
            <w:pPr>
              <w:snapToGrid w:val="0"/>
              <w:jc w:val="left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 w:rsidRPr="00774D58">
              <w:rPr>
                <w:rFonts w:ascii="宋体" w:eastAsia="宋体" w:hAnsi="宋体" w:cs="Times New Roman"/>
                <w:color w:val="000000" w:themeColor="text1"/>
                <w:szCs w:val="21"/>
              </w:rPr>
              <w:t>青年项目10分/项</w:t>
            </w:r>
          </w:p>
        </w:tc>
        <w:tc>
          <w:tcPr>
            <w:tcW w:w="3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  <w:tr w:rsidR="007F1521" w:rsidRPr="007F1521" w:rsidTr="00774D58">
        <w:trPr>
          <w:trHeight w:val="673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横向项目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单个项目到账额≥200万（理工）/≥100万（社科），得20分/项；单个项目到账额≥100万（理工）/≥50万（社科），得8分/项；其余项目0.05分/万元</w:t>
            </w:r>
          </w:p>
        </w:tc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  <w:tr w:rsidR="007F1521" w:rsidRPr="007F1521" w:rsidTr="00774D58">
        <w:trPr>
          <w:trHeight w:val="543"/>
          <w:tblHeader/>
          <w:jc w:val="center"/>
        </w:trPr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/>
                <w:bCs/>
                <w:color w:val="000000" w:themeColor="text1"/>
                <w:szCs w:val="21"/>
              </w:rPr>
              <w:t>科研成果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论文发表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公开发表的论文：在高质量A类期刊发表论文每篇10分、B类每篇5分、C类每篇3分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论文</w:t>
            </w: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首页</w:t>
            </w: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、检索报告及分区证明</w:t>
            </w:r>
          </w:p>
        </w:tc>
      </w:tr>
      <w:tr w:rsidR="007F1521" w:rsidRPr="007F1521" w:rsidTr="00320555">
        <w:trPr>
          <w:trHeight w:val="473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获奖成果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省部级：一等奖20分/项；二等奖15分/项；三等奖10分/项；（省部级奖与外单位合作的，按照我校个人排名顺序予以计算，排名第2，按60%计算，排名第3，按50%计算，排名第4及以后，均按40%计算）。国家一级行业协会：第一等次8分/项；第二等次3分/项；第三等次1分/项；（参与按照单位排名*1/n得分）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含本人姓名及单位的</w:t>
            </w: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获奖证书</w:t>
            </w: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或获奖文件、申报材料</w:t>
            </w:r>
          </w:p>
        </w:tc>
      </w:tr>
      <w:tr w:rsidR="007F1521" w:rsidRPr="007F1521" w:rsidTr="00320555">
        <w:trPr>
          <w:trHeight w:val="473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专利授权、标准制定及其他成果*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获得发明专利授权3分/件；实用新型、外观专利授权1分/件；制定国家标准10分/项；行业标准8分/项；地方标准5分/项；企业标准3分/项（参与制定标准按照单位排名*1/n得分）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专利证书</w:t>
            </w:r>
          </w:p>
        </w:tc>
      </w:tr>
      <w:tr w:rsidR="007F1521" w:rsidRPr="007F1521" w:rsidTr="00774D58">
        <w:trPr>
          <w:trHeight w:val="271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技术成果转化*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我校作为产权单位以技术转让或技术开发的形式转让给对方，转化收益0.5分/万元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hint="eastAsia"/>
                <w:bCs/>
                <w:color w:val="000000" w:themeColor="text1"/>
                <w:szCs w:val="21"/>
              </w:rPr>
              <w:t>转让证明等</w:t>
            </w:r>
          </w:p>
        </w:tc>
      </w:tr>
      <w:tr w:rsidR="007F1521" w:rsidRPr="007F1521" w:rsidTr="00774D58">
        <w:trPr>
          <w:trHeight w:val="138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著作*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以第一作者出版专著3分/部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封面、目录、版权页</w:t>
            </w:r>
          </w:p>
        </w:tc>
      </w:tr>
      <w:tr w:rsidR="007F1521" w:rsidRPr="007F1521" w:rsidTr="00320555">
        <w:trPr>
          <w:trHeight w:val="473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被采纳或被肯定性批示的决策咨询*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获省委、中央部委领导肯定性批示或政策文件采纳的（高质量奖励同等级别的），得10分/项；获中央部委正局级领导、地级市书记、市长肯定性批示或政策文件采纳的（高质量奖励同</w:t>
            </w:r>
            <w:bookmarkStart w:id="0" w:name="_GoBack"/>
            <w:bookmarkEnd w:id="0"/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等级别的），得5分/项。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采用证明材料等</w:t>
            </w:r>
          </w:p>
        </w:tc>
      </w:tr>
      <w:tr w:rsidR="007F1521" w:rsidRPr="007F1521" w:rsidTr="00774D58">
        <w:trPr>
          <w:trHeight w:val="240"/>
          <w:tblHeader/>
          <w:jc w:val="center"/>
        </w:trPr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/>
                <w:bCs/>
                <w:color w:val="000000" w:themeColor="text1"/>
                <w:szCs w:val="21"/>
              </w:rPr>
              <w:t>队伍建设与人才培养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获批高层次人才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Times New Roman"/>
                <w:color w:val="000000" w:themeColor="text1"/>
                <w:szCs w:val="21"/>
              </w:rPr>
              <w:t>每获评1名国家级人才计10分/人次；省部级人才计5分/人次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人才计划文件</w:t>
            </w:r>
          </w:p>
        </w:tc>
      </w:tr>
      <w:tr w:rsidR="007F1521" w:rsidRPr="007F1521" w:rsidTr="00774D58">
        <w:trPr>
          <w:trHeight w:val="627"/>
          <w:tblHeader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研究生培养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5A0" w:rsidRPr="007F1521" w:rsidRDefault="001625A0" w:rsidP="00320555">
            <w:pPr>
              <w:snapToGrid w:val="0"/>
              <w:jc w:val="left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指导1名硕士研究生</w:t>
            </w:r>
            <w:r w:rsidRPr="007F1521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分/人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A0" w:rsidRPr="007F1521" w:rsidRDefault="001625A0" w:rsidP="00320555">
            <w:pPr>
              <w:contextualSpacing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7F1521">
              <w:rPr>
                <w:rFonts w:ascii="宋体" w:eastAsia="宋体" w:hAnsi="宋体" w:hint="eastAsia"/>
                <w:color w:val="000000" w:themeColor="text1"/>
                <w:szCs w:val="21"/>
              </w:rPr>
              <w:t>可证明毕业学生是由平台成员指导的相关材料</w:t>
            </w:r>
          </w:p>
        </w:tc>
      </w:tr>
      <w:tr w:rsidR="00936B9D" w:rsidRPr="007F1521" w:rsidTr="00401CA8">
        <w:trPr>
          <w:trHeight w:val="285"/>
          <w:tblHeader/>
          <w:jc w:val="center"/>
        </w:trPr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6B9D" w:rsidRPr="003D380A" w:rsidRDefault="00936B9D" w:rsidP="00936B9D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3D380A">
              <w:rPr>
                <w:rFonts w:ascii="宋体" w:eastAsia="宋体" w:hAnsi="宋体" w:cs="黑体" w:hint="eastAsia"/>
                <w:b/>
                <w:bCs/>
                <w:color w:val="000000" w:themeColor="text1"/>
                <w:szCs w:val="21"/>
              </w:rPr>
              <w:t>主办</w:t>
            </w:r>
            <w:r w:rsidRPr="003D380A">
              <w:rPr>
                <w:rFonts w:ascii="宋体" w:eastAsia="宋体" w:hAnsi="宋体" w:cs="黑体"/>
                <w:b/>
                <w:bCs/>
                <w:color w:val="000000" w:themeColor="text1"/>
                <w:szCs w:val="21"/>
              </w:rPr>
              <w:t>/承办的学术会议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6B9D" w:rsidRPr="003D380A" w:rsidRDefault="0043567D" w:rsidP="00112713">
            <w:pPr>
              <w:snapToGrid w:val="0"/>
              <w:jc w:val="center"/>
              <w:rPr>
                <w:rFonts w:ascii="宋体" w:eastAsia="宋体" w:hAnsi="宋体" w:cs="黑体"/>
                <w:bCs/>
                <w:color w:val="000000" w:themeColor="text1"/>
                <w:szCs w:val="21"/>
              </w:rPr>
            </w:pPr>
            <w:r w:rsidRPr="003D380A">
              <w:rPr>
                <w:rFonts w:ascii="宋体" w:eastAsia="宋体" w:hAnsi="宋体" w:cs="黑体" w:hint="eastAsia"/>
                <w:bCs/>
                <w:color w:val="000000" w:themeColor="text1"/>
                <w:szCs w:val="21"/>
              </w:rPr>
              <w:t>省级及以上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6B9D" w:rsidRPr="003D380A" w:rsidRDefault="00112713" w:rsidP="00936B9D">
            <w:pPr>
              <w:snapToGrid w:val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主办单位为省级及以上（我校省级平台除外），</w:t>
            </w:r>
            <w:r w:rsidR="00936B9D"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平台主办/承办</w:t>
            </w:r>
            <w:r w:rsidR="0043567D"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省级</w:t>
            </w:r>
            <w:r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="0043567D"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以上</w:t>
            </w:r>
            <w:r w:rsidR="00936B9D"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学术会议</w:t>
            </w:r>
            <w:r w:rsidR="0043567D"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  <w:r w:rsidR="00936B9D"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分/次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9D" w:rsidRPr="003D380A" w:rsidRDefault="00936B9D" w:rsidP="00320555">
            <w:pPr>
              <w:contextualSpacing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D380A">
              <w:rPr>
                <w:rFonts w:ascii="宋体" w:eastAsia="宋体" w:hAnsi="宋体" w:hint="eastAsia"/>
                <w:color w:val="000000" w:themeColor="text1"/>
                <w:szCs w:val="21"/>
              </w:rPr>
              <w:t>会议手册等</w:t>
            </w:r>
          </w:p>
        </w:tc>
      </w:tr>
    </w:tbl>
    <w:p w:rsidR="001625A0" w:rsidRPr="007F1521" w:rsidRDefault="001625A0" w:rsidP="001625A0">
      <w:pPr>
        <w:rPr>
          <w:rFonts w:ascii="宋体" w:eastAsia="宋体" w:hAnsi="宋体"/>
          <w:color w:val="000000" w:themeColor="text1"/>
        </w:rPr>
      </w:pPr>
      <w:r w:rsidRPr="007F1521">
        <w:rPr>
          <w:rFonts w:ascii="宋体" w:eastAsia="宋体" w:hAnsi="宋体" w:hint="eastAsia"/>
          <w:color w:val="000000" w:themeColor="text1"/>
        </w:rPr>
        <w:t>备注：1</w:t>
      </w:r>
      <w:r w:rsidRPr="007F1521">
        <w:rPr>
          <w:rFonts w:ascii="宋体" w:eastAsia="宋体" w:hAnsi="宋体"/>
          <w:color w:val="000000" w:themeColor="text1"/>
        </w:rPr>
        <w:t>.</w:t>
      </w:r>
      <w:r w:rsidRPr="007F1521">
        <w:rPr>
          <w:rFonts w:ascii="宋体" w:eastAsia="宋体" w:hAnsi="宋体" w:hint="eastAsia"/>
          <w:color w:val="000000" w:themeColor="text1"/>
        </w:rPr>
        <w:t>完成以下突破性指标之一年度考核即为优秀：</w:t>
      </w:r>
    </w:p>
    <w:p w:rsidR="001625A0" w:rsidRPr="007F1521" w:rsidRDefault="001625A0" w:rsidP="001625A0">
      <w:pPr>
        <w:pStyle w:val="a7"/>
        <w:ind w:left="720" w:firstLineChars="0" w:firstLine="0"/>
        <w:rPr>
          <w:rFonts w:ascii="宋体" w:eastAsia="宋体" w:hAnsi="宋体" w:cs="Times New Roman"/>
          <w:color w:val="000000" w:themeColor="text1"/>
        </w:rPr>
      </w:pPr>
      <w:r w:rsidRPr="007F1521">
        <w:rPr>
          <w:rFonts w:ascii="宋体" w:eastAsia="宋体" w:hAnsi="宋体" w:cs="Times New Roman"/>
          <w:color w:val="000000" w:themeColor="text1"/>
        </w:rPr>
        <w:lastRenderedPageBreak/>
        <w:t>（1）主持国家级重大或重点项目；（2）获得国家科技奖；（3）</w:t>
      </w:r>
      <w:r w:rsidRPr="007F1521">
        <w:rPr>
          <w:rFonts w:ascii="宋体" w:eastAsia="宋体" w:hAnsi="宋体" w:cs="Times New Roman"/>
          <w:color w:val="000000" w:themeColor="text1"/>
          <w:szCs w:val="21"/>
        </w:rPr>
        <w:t>在超一流期刊发表论文1篇；</w:t>
      </w:r>
      <w:r w:rsidRPr="007F1521">
        <w:rPr>
          <w:rFonts w:ascii="宋体" w:eastAsia="宋体" w:hAnsi="宋体" w:cs="Times New Roman"/>
          <w:color w:val="000000" w:themeColor="text1"/>
        </w:rPr>
        <w:t>（4）单件专利转化额≥500万；（5）获国家级领导肯定性批示。</w:t>
      </w:r>
    </w:p>
    <w:p w:rsidR="001625A0" w:rsidRPr="007F1521" w:rsidRDefault="001625A0" w:rsidP="001625A0">
      <w:pPr>
        <w:pStyle w:val="a7"/>
        <w:ind w:left="720" w:firstLineChars="0" w:firstLine="0"/>
        <w:rPr>
          <w:rFonts w:ascii="宋体" w:eastAsia="宋体" w:hAnsi="宋体" w:cs="Times New Roman"/>
          <w:color w:val="000000" w:themeColor="text1"/>
        </w:rPr>
      </w:pPr>
      <w:r w:rsidRPr="007F1521">
        <w:rPr>
          <w:rFonts w:ascii="宋体" w:eastAsia="宋体" w:hAnsi="宋体" w:cs="Times New Roman"/>
          <w:color w:val="000000" w:themeColor="text1"/>
        </w:rPr>
        <w:t>2. 高质量论文以学校发布的《徐州工程学院高质量期刊参考目录》为依据。</w:t>
      </w:r>
    </w:p>
    <w:p w:rsidR="00075D63" w:rsidRPr="0043567D" w:rsidRDefault="001625A0" w:rsidP="0043567D">
      <w:pPr>
        <w:pStyle w:val="a7"/>
        <w:ind w:left="720" w:firstLineChars="0" w:firstLine="0"/>
        <w:rPr>
          <w:rFonts w:ascii="宋体" w:eastAsia="宋体" w:hAnsi="宋体"/>
          <w:color w:val="000000" w:themeColor="text1"/>
        </w:rPr>
      </w:pPr>
      <w:r w:rsidRPr="007F1521">
        <w:rPr>
          <w:rFonts w:ascii="宋体" w:eastAsia="宋体" w:hAnsi="宋体" w:cs="Times New Roman"/>
          <w:color w:val="000000" w:themeColor="text1"/>
        </w:rPr>
        <w:t>3. 以徐州工程学院为第一专利权人通过PCT途</w:t>
      </w:r>
      <w:r w:rsidRPr="007F1521">
        <w:rPr>
          <w:rFonts w:ascii="宋体" w:eastAsia="宋体" w:hAnsi="宋体" w:cs="Times New Roman" w:hint="eastAsia"/>
          <w:color w:val="000000" w:themeColor="text1"/>
        </w:rPr>
        <w:t>径</w:t>
      </w:r>
      <w:r w:rsidRPr="007F1521">
        <w:rPr>
          <w:rFonts w:ascii="宋体" w:eastAsia="宋体" w:hAnsi="宋体" w:cs="Times New Roman"/>
          <w:color w:val="000000" w:themeColor="text1"/>
        </w:rPr>
        <w:t>申请国际专利的项目，获得美国、日本和德国专利局授权后的发明专利计5分/</w:t>
      </w:r>
      <w:r w:rsidRPr="007F1521">
        <w:rPr>
          <w:rFonts w:ascii="宋体" w:eastAsia="宋体" w:hAnsi="宋体" w:hint="eastAsia"/>
          <w:color w:val="000000" w:themeColor="text1"/>
        </w:rPr>
        <w:t>件。</w:t>
      </w:r>
    </w:p>
    <w:sectPr w:rsidR="00075D63" w:rsidRPr="0043567D" w:rsidSect="006F78A4">
      <w:pgSz w:w="16838" w:h="11906" w:orient="landscape"/>
      <w:pgMar w:top="1134" w:right="1440" w:bottom="1134" w:left="1440" w:header="851" w:footer="556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2B" w:rsidRDefault="0047192B" w:rsidP="001625A0">
      <w:r>
        <w:separator/>
      </w:r>
    </w:p>
  </w:endnote>
  <w:endnote w:type="continuationSeparator" w:id="0">
    <w:p w:rsidR="0047192B" w:rsidRDefault="0047192B" w:rsidP="001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2B" w:rsidRDefault="0047192B" w:rsidP="001625A0">
      <w:r>
        <w:separator/>
      </w:r>
    </w:p>
  </w:footnote>
  <w:footnote w:type="continuationSeparator" w:id="0">
    <w:p w:rsidR="0047192B" w:rsidRDefault="0047192B" w:rsidP="0016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B7"/>
    <w:rsid w:val="00075D63"/>
    <w:rsid w:val="00083262"/>
    <w:rsid w:val="0008371F"/>
    <w:rsid w:val="00112713"/>
    <w:rsid w:val="001625A0"/>
    <w:rsid w:val="00251DB7"/>
    <w:rsid w:val="002A316F"/>
    <w:rsid w:val="003D380A"/>
    <w:rsid w:val="0043567D"/>
    <w:rsid w:val="0047192B"/>
    <w:rsid w:val="004C6829"/>
    <w:rsid w:val="006E59E9"/>
    <w:rsid w:val="00774D58"/>
    <w:rsid w:val="007F1521"/>
    <w:rsid w:val="00936B9D"/>
    <w:rsid w:val="00A20336"/>
    <w:rsid w:val="00B07A6B"/>
    <w:rsid w:val="00B80FBA"/>
    <w:rsid w:val="00F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18ADBD32-8520-419E-8F10-0C717965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62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5A0"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rsid w:val="00162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CCD1-8701-4035-A9CB-BC908B12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bingbing</dc:creator>
  <cp:keywords/>
  <dc:description/>
  <cp:lastModifiedBy>bingbing</cp:lastModifiedBy>
  <cp:revision>13</cp:revision>
  <dcterms:created xsi:type="dcterms:W3CDTF">2024-12-05T06:32:00Z</dcterms:created>
  <dcterms:modified xsi:type="dcterms:W3CDTF">2024-12-09T03:32:00Z</dcterms:modified>
</cp:coreProperties>
</file>